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D4E" w:rsidRPr="00BB1D4E" w:rsidRDefault="00BB1D4E" w:rsidP="00BB1D4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B1D4E">
        <w:rPr>
          <w:rFonts w:ascii="宋体" w:eastAsia="宋体" w:hAnsi="宋体" w:cs="宋体"/>
          <w:kern w:val="0"/>
          <w:sz w:val="24"/>
          <w:szCs w:val="24"/>
        </w:rPr>
        <w:t>附件1：《2017年智能制造与产融结合专题研讨班》学员报名表</w:t>
      </w:r>
    </w:p>
    <w:p w:rsidR="00BB1D4E" w:rsidRPr="00BB1D4E" w:rsidRDefault="00BB1D4E" w:rsidP="00BB1D4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B1D4E">
        <w:rPr>
          <w:rFonts w:ascii="宋体" w:eastAsia="宋体" w:hAnsi="宋体" w:cs="宋体"/>
          <w:kern w:val="0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6"/>
        <w:gridCol w:w="1217"/>
        <w:gridCol w:w="798"/>
        <w:gridCol w:w="727"/>
        <w:gridCol w:w="1020"/>
        <w:gridCol w:w="420"/>
        <w:gridCol w:w="2294"/>
      </w:tblGrid>
      <w:tr w:rsidR="00BB1D4E" w:rsidRPr="00BB1D4E" w:rsidTr="00BB1D4E"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企业名称</w:t>
            </w:r>
          </w:p>
        </w:tc>
        <w:tc>
          <w:tcPr>
            <w:tcW w:w="68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</w:tr>
      <w:tr w:rsidR="00BB1D4E" w:rsidRPr="00BB1D4E" w:rsidTr="00BB1D4E"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主要产品</w:t>
            </w:r>
          </w:p>
        </w:tc>
        <w:tc>
          <w:tcPr>
            <w:tcW w:w="68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</w:tr>
      <w:tr w:rsidR="00BB1D4E" w:rsidRPr="00BB1D4E" w:rsidTr="00BB1D4E"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2016年销售</w:t>
            </w:r>
          </w:p>
        </w:tc>
        <w:tc>
          <w:tcPr>
            <w:tcW w:w="21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8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2016年利润</w:t>
            </w:r>
          </w:p>
        </w:tc>
        <w:tc>
          <w:tcPr>
            <w:tcW w:w="28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</w:tr>
      <w:tr w:rsidR="00BB1D4E" w:rsidRPr="00BB1D4E" w:rsidTr="00BB1D4E"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29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电 话</w:t>
            </w:r>
          </w:p>
        </w:tc>
        <w:tc>
          <w:tcPr>
            <w:tcW w:w="39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邮箱或QQ号</w:t>
            </w:r>
          </w:p>
        </w:tc>
      </w:tr>
      <w:tr w:rsidR="00BB1D4E" w:rsidRPr="00BB1D4E" w:rsidTr="00BB1D4E"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29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39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</w:tr>
      <w:tr w:rsidR="00BB1D4E" w:rsidRPr="00BB1D4E" w:rsidTr="00BB1D4E"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报名人员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性别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职务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电话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手机</w:t>
            </w:r>
          </w:p>
        </w:tc>
      </w:tr>
      <w:tr w:rsidR="00BB1D4E" w:rsidRPr="00BB1D4E" w:rsidTr="00BB1D4E"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</w:tr>
      <w:tr w:rsidR="00BB1D4E" w:rsidRPr="00BB1D4E" w:rsidTr="00BB1D4E"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5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</w:tr>
    </w:tbl>
    <w:p w:rsidR="00BB1D4E" w:rsidRPr="00BB1D4E" w:rsidRDefault="00BB1D4E" w:rsidP="00BB1D4E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B1D4E">
        <w:rPr>
          <w:rFonts w:ascii="宋体" w:eastAsia="宋体" w:hAnsi="宋体" w:cs="宋体"/>
          <w:kern w:val="0"/>
          <w:sz w:val="24"/>
          <w:szCs w:val="24"/>
        </w:rPr>
        <w:br/>
        <w:t xml:space="preserve">　　</w:t>
      </w:r>
      <w:r w:rsidRPr="00BB1D4E">
        <w:rPr>
          <w:rFonts w:ascii="宋体" w:eastAsia="宋体" w:hAnsi="宋体" w:cs="宋体"/>
          <w:kern w:val="0"/>
          <w:sz w:val="24"/>
          <w:szCs w:val="24"/>
        </w:rPr>
        <w:br w:type="textWrapping" w:clear="all"/>
        <w:t> </w:t>
      </w:r>
      <w:r w:rsidRPr="00BB1D4E">
        <w:rPr>
          <w:rFonts w:ascii="宋体" w:eastAsia="宋体" w:hAnsi="宋体" w:cs="宋体"/>
          <w:kern w:val="0"/>
          <w:sz w:val="24"/>
          <w:szCs w:val="24"/>
        </w:rPr>
        <w:br/>
        <w:t xml:space="preserve">　　附件2：</w:t>
      </w:r>
    </w:p>
    <w:p w:rsidR="00BB1D4E" w:rsidRPr="00BB1D4E" w:rsidRDefault="00BB1D4E" w:rsidP="00BB1D4E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BB1D4E">
        <w:rPr>
          <w:rFonts w:ascii="宋体" w:eastAsia="宋体" w:hAnsi="宋体" w:cs="宋体"/>
          <w:kern w:val="0"/>
          <w:sz w:val="24"/>
          <w:szCs w:val="24"/>
        </w:rPr>
        <w:t>《2017年智能制造与产融结合专题研讨班》学员汇总表</w:t>
      </w:r>
      <w:r w:rsidRPr="00BB1D4E">
        <w:rPr>
          <w:rFonts w:ascii="宋体" w:eastAsia="宋体" w:hAnsi="宋体" w:cs="宋体"/>
          <w:kern w:val="0"/>
          <w:sz w:val="24"/>
          <w:szCs w:val="24"/>
        </w:rPr>
        <w:br/>
        <w:t xml:space="preserve">　　填报单位：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779"/>
        <w:gridCol w:w="865"/>
        <w:gridCol w:w="859"/>
        <w:gridCol w:w="533"/>
        <w:gridCol w:w="598"/>
        <w:gridCol w:w="598"/>
        <w:gridCol w:w="611"/>
        <w:gridCol w:w="462"/>
        <w:gridCol w:w="657"/>
        <w:gridCol w:w="579"/>
        <w:gridCol w:w="1002"/>
      </w:tblGrid>
      <w:tr w:rsidR="00BB1D4E" w:rsidRPr="00BB1D4E" w:rsidTr="00BB1D4E"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企业名称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主要产品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2016年</w:t>
            </w:r>
          </w:p>
          <w:p w:rsidR="00BB1D4E" w:rsidRPr="00BB1D4E" w:rsidRDefault="00BB1D4E" w:rsidP="00BB1D4E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销  售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2016年</w:t>
            </w:r>
          </w:p>
          <w:p w:rsidR="00BB1D4E" w:rsidRPr="00BB1D4E" w:rsidRDefault="00BB1D4E" w:rsidP="00BB1D4E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利  润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邮箱或QQ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报名人员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性别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 xml:space="preserve">职 </w:t>
            </w:r>
            <w:proofErr w:type="gramStart"/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务</w:t>
            </w:r>
            <w:proofErr w:type="gramEnd"/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电 话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手  机</w:t>
            </w:r>
          </w:p>
        </w:tc>
      </w:tr>
      <w:tr w:rsidR="00BB1D4E" w:rsidRPr="00BB1D4E" w:rsidTr="00BB1D4E"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</w:tr>
      <w:tr w:rsidR="00BB1D4E" w:rsidRPr="00BB1D4E" w:rsidTr="00BB1D4E"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</w:tr>
      <w:tr w:rsidR="00BB1D4E" w:rsidRPr="00BB1D4E" w:rsidTr="00BB1D4E"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</w:tr>
      <w:tr w:rsidR="00BB1D4E" w:rsidRPr="00BB1D4E" w:rsidTr="00BB1D4E"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</w:tr>
      <w:tr w:rsidR="00BB1D4E" w:rsidRPr="00BB1D4E" w:rsidTr="00BB1D4E"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</w:tr>
      <w:tr w:rsidR="00BB1D4E" w:rsidRPr="00BB1D4E" w:rsidTr="00BB1D4E"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</w:tr>
      <w:tr w:rsidR="00BB1D4E" w:rsidRPr="00BB1D4E" w:rsidTr="00BB1D4E"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</w:tr>
      <w:tr w:rsidR="00BB1D4E" w:rsidRPr="00BB1D4E" w:rsidTr="00BB1D4E"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 </w:t>
            </w:r>
          </w:p>
        </w:tc>
      </w:tr>
    </w:tbl>
    <w:p w:rsidR="00BB1D4E" w:rsidRDefault="00BB1D4E" w:rsidP="00BB1D4E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BB1D4E">
        <w:rPr>
          <w:rFonts w:ascii="宋体" w:eastAsia="宋体" w:hAnsi="宋体" w:cs="宋体"/>
          <w:kern w:val="0"/>
          <w:sz w:val="24"/>
          <w:szCs w:val="24"/>
        </w:rPr>
        <w:t xml:space="preserve">　</w:t>
      </w:r>
    </w:p>
    <w:p w:rsidR="00BB1D4E" w:rsidRDefault="00BB1D4E" w:rsidP="00BB1D4E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BB1D4E" w:rsidRDefault="00BB1D4E" w:rsidP="00BB1D4E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BB1D4E" w:rsidRDefault="00BB1D4E" w:rsidP="00BB1D4E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BB1D4E" w:rsidRDefault="00BB1D4E" w:rsidP="00BB1D4E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BB1D4E" w:rsidRPr="00BB1D4E" w:rsidRDefault="00BB1D4E" w:rsidP="00BB1D4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B1D4E">
        <w:rPr>
          <w:rFonts w:ascii="宋体" w:eastAsia="宋体" w:hAnsi="宋体" w:cs="宋体"/>
          <w:kern w:val="0"/>
          <w:sz w:val="24"/>
          <w:szCs w:val="24"/>
        </w:rPr>
        <w:lastRenderedPageBreak/>
        <w:t xml:space="preserve">　</w:t>
      </w:r>
      <w:r w:rsidRPr="00BB1D4E">
        <w:rPr>
          <w:rFonts w:ascii="宋体" w:eastAsia="宋体" w:hAnsi="宋体" w:cs="宋体"/>
          <w:kern w:val="0"/>
          <w:sz w:val="24"/>
          <w:szCs w:val="24"/>
        </w:rPr>
        <w:br w:type="textWrapping" w:clear="all"/>
        <w:t> </w:t>
      </w:r>
      <w:r w:rsidRPr="00BB1D4E">
        <w:rPr>
          <w:rFonts w:ascii="宋体" w:eastAsia="宋体" w:hAnsi="宋体" w:cs="宋体"/>
          <w:kern w:val="0"/>
          <w:sz w:val="24"/>
          <w:szCs w:val="24"/>
        </w:rPr>
        <w:br/>
        <w:t xml:space="preserve">　　附件3：</w:t>
      </w:r>
    </w:p>
    <w:p w:rsidR="00BB1D4E" w:rsidRPr="00BB1D4E" w:rsidRDefault="00BB1D4E" w:rsidP="00BB1D4E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BB1D4E">
        <w:rPr>
          <w:rFonts w:ascii="宋体" w:eastAsia="宋体" w:hAnsi="宋体" w:cs="宋体"/>
          <w:kern w:val="0"/>
          <w:sz w:val="24"/>
          <w:szCs w:val="24"/>
        </w:rPr>
        <w:t>课 程 设 置</w:t>
      </w:r>
    </w:p>
    <w:tbl>
      <w:tblPr>
        <w:tblW w:w="100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855"/>
        <w:gridCol w:w="3825"/>
        <w:gridCol w:w="4530"/>
      </w:tblGrid>
      <w:tr w:rsidR="00BB1D4E" w:rsidRPr="00BB1D4E" w:rsidTr="00BB1D4E">
        <w:tc>
          <w:tcPr>
            <w:tcW w:w="10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第一模块：中国智能制造的机遇与挑战</w:t>
            </w:r>
          </w:p>
          <w:p w:rsidR="00BB1D4E" w:rsidRPr="00BB1D4E" w:rsidRDefault="00BB1D4E" w:rsidP="00BB1D4E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地点：北京</w:t>
            </w:r>
          </w:p>
        </w:tc>
      </w:tr>
      <w:tr w:rsidR="00BB1D4E" w:rsidRPr="00BB1D4E" w:rsidTr="00BB1D4E"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时间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课程内容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师资介绍</w:t>
            </w:r>
          </w:p>
        </w:tc>
      </w:tr>
      <w:tr w:rsidR="00BB1D4E" w:rsidRPr="00BB1D4E" w:rsidTr="00BB1D4E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第一天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全天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 xml:space="preserve">　　《宏观经济形势分析与企业对策》</w:t>
            </w: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br/>
              <w:t xml:space="preserve">　　v  中国经济高增长与前景展望</w:t>
            </w: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br/>
              <w:t xml:space="preserve">　　v  近期关注通胀</w:t>
            </w: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br/>
              <w:t xml:space="preserve">　　v  远期关注资源稀缺</w:t>
            </w: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br/>
              <w:t xml:space="preserve">　　v  对人民币汇率的分析</w:t>
            </w: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br/>
              <w:t xml:space="preserve">　　v  对下半年经济走势的分析</w:t>
            </w: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br/>
              <w:t xml:space="preserve">　　v  当前经济环境下，制造型企业的应对之策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 xml:space="preserve">　　朱雍</w:t>
            </w: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br/>
              <w:t xml:space="preserve">　　国务院政策研究机构资深经济学家，经济学硕士、历史学博士，国学专家；国家第一代博士；中国十大国学应用金牌导师。2006年中国十大国学应用金牌导师，中国人民大学商界领袖学堂教授、博士生导师。</w:t>
            </w:r>
          </w:p>
        </w:tc>
      </w:tr>
      <w:tr w:rsidR="00BB1D4E" w:rsidRPr="00BB1D4E" w:rsidTr="00BB1D4E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第二天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上午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 xml:space="preserve">　　《重视标准化建设 推动智能制造发展》</w:t>
            </w: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br/>
              <w:t xml:space="preserve">　　v  如何建设数字化工厂</w:t>
            </w: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br/>
              <w:t xml:space="preserve">　　v  国家智能制造标准体系建设</w:t>
            </w: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br/>
              <w:t xml:space="preserve">　　v  德国工业4.0国际标准化现状</w:t>
            </w: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br/>
              <w:t xml:space="preserve">　　v  如何提高制造业有关技术背景及标准化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 xml:space="preserve">　　欧阳劲松</w:t>
            </w: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br/>
              <w:t xml:space="preserve">　　2009年由于其在国际标准化工作中的突出贡献被IEC授予IEC专家最高荣誉“IEC 1906奖”，享受政府特殊津贴的教授级高工，机械工业仪器仪表综合技术经济研究所所长，现任科技部“十二五”国家科技重大专项（智能制造）专家组成员、国家能源局智能电网设备标准化总体工作组副组长、</w:t>
            </w:r>
            <w:proofErr w:type="gramStart"/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国家发改委</w:t>
            </w:r>
            <w:proofErr w:type="gramEnd"/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及国家标准化管理委员会成立的国家物联网标准化专家委员会委员。</w:t>
            </w:r>
          </w:p>
        </w:tc>
      </w:tr>
      <w:tr w:rsidR="00BB1D4E" w:rsidRPr="00BB1D4E" w:rsidTr="00BB1D4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下午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 xml:space="preserve">　　《畅谈机器人—中国制造的升级与创新》</w:t>
            </w: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br/>
              <w:t xml:space="preserve">　　v  解密中国制造行业的特殊性</w:t>
            </w: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br/>
              <w:t xml:space="preserve">　　v  制造型企业如何转型升级</w:t>
            </w: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br/>
              <w:t xml:space="preserve">　　v  智能机器人的定制化设计</w:t>
            </w: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br/>
              <w:t xml:space="preserve">　　v  案例分析</w:t>
            </w:r>
            <w:proofErr w:type="gramStart"/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—如何</w:t>
            </w:r>
            <w:proofErr w:type="gramEnd"/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提高机器人的价值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 xml:space="preserve">　　杨向东</w:t>
            </w: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br/>
              <w:t xml:space="preserve">　　浙江清华长三角研究院智能装备与技术研究中心负责人，清华大学机械工程系副教授，曾入选香港特区政府的“输入优秀人才计划”，</w:t>
            </w:r>
            <w:proofErr w:type="gramStart"/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曾任固高科技</w:t>
            </w:r>
            <w:proofErr w:type="gramEnd"/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（香港）有限公司高工，北京吉兆电子有限公司研发部经理。</w:t>
            </w:r>
          </w:p>
        </w:tc>
      </w:tr>
      <w:tr w:rsidR="00BB1D4E" w:rsidRPr="00BB1D4E" w:rsidTr="00BB1D4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 xml:space="preserve">　　科技合作对接活动：</w:t>
            </w:r>
          </w:p>
          <w:p w:rsidR="00BB1D4E" w:rsidRPr="00BB1D4E" w:rsidRDefault="00BB1D4E" w:rsidP="00BB1D4E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proofErr w:type="gramStart"/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《</w:t>
            </w:r>
            <w:proofErr w:type="gramEnd"/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清华大学创新校地合作模式</w:t>
            </w:r>
          </w:p>
          <w:p w:rsidR="00BB1D4E" w:rsidRPr="00BB1D4E" w:rsidRDefault="00BB1D4E" w:rsidP="00BB1D4E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与推动科技成果产业化</w:t>
            </w:r>
            <w:proofErr w:type="gramStart"/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》</w:t>
            </w:r>
            <w:proofErr w:type="gramEnd"/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 xml:space="preserve">　　由清华大学科技开发部相关领导，介绍清华大学在科研、科技成果及科技成果转化情况。主办方提前收集企业技术难题、与清华大学合作意向等信息，推动科技成果到绍兴企业作转化。</w:t>
            </w:r>
          </w:p>
        </w:tc>
      </w:tr>
      <w:tr w:rsidR="00BB1D4E" w:rsidRPr="00BB1D4E" w:rsidTr="00BB1D4E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 xml:space="preserve">　</w:t>
            </w: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第三天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全天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 xml:space="preserve">　　物联网的现在与未来</w:t>
            </w: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br/>
              <w:t xml:space="preserve">　　v  经济新常态与大变革年代</w:t>
            </w: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br/>
              <w:t xml:space="preserve">　　v  未来科技发展趋势</w:t>
            </w: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br/>
              <w:t xml:space="preserve">　　v  产业互联网的支撑技术</w:t>
            </w: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br/>
              <w:t xml:space="preserve">　　v  物联网运用案例</w:t>
            </w: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br/>
              <w:t xml:space="preserve">　　v  挑战与机遇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 xml:space="preserve">　　王志良</w:t>
            </w: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br/>
              <w:t xml:space="preserve">　　教授/博导，国家二级教授、享受国务院特殊津贴专家。北京科技大学首席教授，物联网系主任。中国智慧城市产业联盟副理事长，北京物联网研究会理事长，北京市物联网产业规划首席科学家。国家重大专项（物联网）总体组专家。</w:t>
            </w:r>
          </w:p>
        </w:tc>
      </w:tr>
    </w:tbl>
    <w:p w:rsidR="00BB1D4E" w:rsidRPr="00BB1D4E" w:rsidRDefault="00BB1D4E" w:rsidP="00BB1D4E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00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"/>
        <w:gridCol w:w="854"/>
        <w:gridCol w:w="3820"/>
        <w:gridCol w:w="4538"/>
      </w:tblGrid>
      <w:tr w:rsidR="00BB1D4E" w:rsidRPr="00BB1D4E" w:rsidTr="00BB1D4E"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lastRenderedPageBreak/>
              <w:t>时间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课程内容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师资介绍</w:t>
            </w:r>
          </w:p>
        </w:tc>
      </w:tr>
      <w:tr w:rsidR="00BB1D4E" w:rsidRPr="00BB1D4E" w:rsidTr="00BB1D4E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 xml:space="preserve">　　第四天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上午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 xml:space="preserve">　　数码</w:t>
            </w:r>
            <w:proofErr w:type="gramStart"/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大方科技</w:t>
            </w:r>
            <w:proofErr w:type="gramEnd"/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股份有限公司</w:t>
            </w: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br/>
              <w:t xml:space="preserve">　　考察主题：</w:t>
            </w: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br/>
              <w:t xml:space="preserve">　　智能制造中的信息化建设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 xml:space="preserve">　　北京数码大方科技股份有限公司</w:t>
            </w: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br/>
              <w:t xml:space="preserve">　　数码大方作为工业大数据标准制定专家组组长单位，智能化协同制造技术及应用国家工程实验室的承建单位，是中国领先的工业软件和工业互联网公司，也是中国领先的CAD、MES和PLM软件和服务供应商，工业</w:t>
            </w:r>
            <w:proofErr w:type="gramStart"/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云服务</w:t>
            </w:r>
            <w:proofErr w:type="gramEnd"/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的倡导者和领跑者，新三板上市企业。数码大方致力于全面提升工业企业的创新设计能力、先进制造能力以及人才保障能力，企业产品能够帮助传统企业转型升级，支持并促进实现互联网工业和智能制造。</w:t>
            </w:r>
          </w:p>
        </w:tc>
      </w:tr>
      <w:tr w:rsidR="00BB1D4E" w:rsidRPr="00BB1D4E" w:rsidTr="00BB1D4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下午</w:t>
            </w:r>
          </w:p>
        </w:tc>
        <w:tc>
          <w:tcPr>
            <w:tcW w:w="8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 xml:space="preserve">　　早上退房，</w:t>
            </w:r>
            <w:proofErr w:type="gramStart"/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赴参观</w:t>
            </w:r>
            <w:proofErr w:type="gramEnd"/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企业，参观结束，中餐后返回绍兴,若是高铁G59(13:45-19:59),或飞机返回。</w:t>
            </w:r>
          </w:p>
        </w:tc>
      </w:tr>
      <w:tr w:rsidR="00BB1D4E" w:rsidRPr="00BB1D4E" w:rsidTr="00BB1D4E">
        <w:tc>
          <w:tcPr>
            <w:tcW w:w="10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第二模块：产融结合发展模式及路径选择</w:t>
            </w:r>
          </w:p>
          <w:p w:rsidR="00BB1D4E" w:rsidRPr="00BB1D4E" w:rsidRDefault="00BB1D4E" w:rsidP="00BB1D4E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地点：杭州</w:t>
            </w:r>
          </w:p>
        </w:tc>
      </w:tr>
      <w:tr w:rsidR="00BB1D4E" w:rsidRPr="00BB1D4E" w:rsidTr="00BB1D4E"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时间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课程内容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师资介绍</w:t>
            </w:r>
          </w:p>
        </w:tc>
      </w:tr>
      <w:tr w:rsidR="00BB1D4E" w:rsidRPr="00BB1D4E" w:rsidTr="00BB1D4E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第一天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全天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 xml:space="preserve">　　《改革与未来十年投资》</w:t>
            </w: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br/>
              <w:t xml:space="preserve">　　v  从“三代对比”看习氏改革的逻辑</w:t>
            </w: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br/>
              <w:t xml:space="preserve">　　v  存量改革时代谁获益，谁受损？</w:t>
            </w: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br/>
              <w:t xml:space="preserve">　　v  “全球化”的调整与变形：经济增长不再依赖贸易的拉动</w:t>
            </w: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br/>
              <w:t xml:space="preserve">　　v  半球化时代的到来</w:t>
            </w: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br/>
              <w:t xml:space="preserve">　　v  人民币汇率会大跌吗？</w:t>
            </w: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br/>
              <w:t xml:space="preserve">　　v  外汇储备拐点：套利者离场</w:t>
            </w: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br/>
              <w:t xml:space="preserve">　　v  人民币汇率走势的三个阶段</w:t>
            </w: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br/>
              <w:t xml:space="preserve">　　v  如何从人口和货币角度投资</w:t>
            </w: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br/>
              <w:t xml:space="preserve">　　v   一带一路时代，全球宏观套利的策略与空间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 xml:space="preserve">　　翟东升</w:t>
            </w: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br/>
              <w:t xml:space="preserve">　　中国人民大学国际关系学院博士、副教授；中国人民大学世界经济专业与国际政治经济学硕士导师；中国人民大学中国对外战略研究中心副主任兼秘书长。主要研究中国对外经济关系、金融货币与汇率的政治经济学。在国际上，翟东升先生与美国、欧洲、俄罗斯、东南亚多国智囊机构保持着深入的学术交流和广泛的人脉关系，从而为中国对外经济政策和外交政策的</w:t>
            </w:r>
            <w:proofErr w:type="gramStart"/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二轨交流</w:t>
            </w:r>
            <w:proofErr w:type="gramEnd"/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做出贡献。</w:t>
            </w:r>
          </w:p>
        </w:tc>
      </w:tr>
      <w:tr w:rsidR="00BB1D4E" w:rsidRPr="00BB1D4E" w:rsidTr="00BB1D4E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 xml:space="preserve">　</w:t>
            </w: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第二天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全天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 xml:space="preserve">　　《产融结合下的商业模式分析》</w:t>
            </w: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br/>
              <w:t xml:space="preserve">　　v  资本经济与实体经济有何区别</w:t>
            </w: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br/>
              <w:t xml:space="preserve">　　v  解析中国工、农、商业的发展态势</w:t>
            </w: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br/>
              <w:t xml:space="preserve">　　v  如何建立适合企业的商业发展模式</w:t>
            </w: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br/>
              <w:t xml:space="preserve">　　v  更好地发挥客户价值、实现盈利模式</w:t>
            </w: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br/>
              <w:t xml:space="preserve">　　v  产融结合中的商业模式如何发现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 xml:space="preserve">　　周骊晓</w:t>
            </w: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br/>
              <w:t xml:space="preserve">　　融金汇创始人，北京融金汇鑫投资管理有限公司董事长，北京水木合德咨询有限公司董事长，中航电子独立董事，惠天热电独立董事，国际注册咨询师CMC。曾任清华</w:t>
            </w:r>
            <w:proofErr w:type="gramStart"/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九略管理</w:t>
            </w:r>
            <w:proofErr w:type="gramEnd"/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顾问公司副总经理、高级合伙人，</w:t>
            </w:r>
            <w:proofErr w:type="gramStart"/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信永中和</w:t>
            </w:r>
            <w:proofErr w:type="gramEnd"/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会计师事务所咨询师。为数十家上市公司提供过管理咨询服务，参与撰写深圳市政府“十一五”规划金融板块。</w:t>
            </w:r>
          </w:p>
        </w:tc>
      </w:tr>
      <w:tr w:rsidR="00BB1D4E" w:rsidRPr="00BB1D4E" w:rsidTr="00BB1D4E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 xml:space="preserve">　</w:t>
            </w: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第三天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全天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 xml:space="preserve">　　《上市前公司治理与股权激励》</w:t>
            </w: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br/>
              <w:t xml:space="preserve">　　v  公司上市前的困惑是什么</w:t>
            </w: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br/>
              <w:t xml:space="preserve">　　v  公司治理过程的应关注哪些问题</w:t>
            </w: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br/>
              <w:t xml:space="preserve">　　v  股权激励到底有没有用</w:t>
            </w: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br/>
              <w:t xml:space="preserve">　　v  股权激励该如何实施</w:t>
            </w: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br/>
              <w:t xml:space="preserve">　　v  上市公司股权激励案例解析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 xml:space="preserve">　　马永斌</w:t>
            </w: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br/>
              <w:t xml:space="preserve">　　著名公司治理与股权激励专家，组织理论与领导艺术研究专家，清华大学公共管理博士，现任清华大学继续教育学院副教授。曾任深圳清华大学研究院企业资本管理与制度设计中心常务副主任，深圳市企业并购促进会副会长。</w:t>
            </w:r>
          </w:p>
        </w:tc>
      </w:tr>
    </w:tbl>
    <w:p w:rsidR="00BB1D4E" w:rsidRPr="00BB1D4E" w:rsidRDefault="00BB1D4E" w:rsidP="00BB1D4E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100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854"/>
        <w:gridCol w:w="3819"/>
        <w:gridCol w:w="4538"/>
      </w:tblGrid>
      <w:tr w:rsidR="00BB1D4E" w:rsidRPr="00BB1D4E" w:rsidTr="00BB1D4E"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时间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课程内容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师资介绍</w:t>
            </w:r>
          </w:p>
        </w:tc>
      </w:tr>
      <w:tr w:rsidR="00BB1D4E" w:rsidRPr="00BB1D4E" w:rsidTr="00BB1D4E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bookmarkStart w:id="0" w:name="_GoBack"/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lastRenderedPageBreak/>
              <w:t xml:space="preserve">　第四天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上午</w:t>
            </w:r>
          </w:p>
        </w:tc>
        <w:tc>
          <w:tcPr>
            <w:tcW w:w="8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 xml:space="preserve">　　《企业战略、项目可行性分析报告》</w:t>
            </w:r>
            <w:proofErr w:type="gramStart"/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咨询路</w:t>
            </w:r>
            <w:proofErr w:type="gramEnd"/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演</w:t>
            </w: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br/>
              <w:t xml:space="preserve">　　各位学员根据两次课程，结合企业自身情况撰写“企业战略、或项目可行性分析报告”，主办方会邀请咨询专家现场点评，对学员企业发展中的问题提出针对性的咨询意见，分析企业战略、项目实施可行性，推动管理进步。</w:t>
            </w:r>
          </w:p>
        </w:tc>
      </w:tr>
      <w:bookmarkEnd w:id="0"/>
      <w:tr w:rsidR="00BB1D4E" w:rsidRPr="00BB1D4E" w:rsidTr="00BB1D4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下午</w:t>
            </w:r>
          </w:p>
        </w:tc>
        <w:tc>
          <w:tcPr>
            <w:tcW w:w="8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返回绍兴</w:t>
            </w:r>
          </w:p>
        </w:tc>
      </w:tr>
      <w:tr w:rsidR="00BB1D4E" w:rsidRPr="00BB1D4E" w:rsidTr="00BB1D4E">
        <w:tc>
          <w:tcPr>
            <w:tcW w:w="10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第三模块：投融资实务操作（增设）</w:t>
            </w:r>
          </w:p>
          <w:p w:rsidR="00BB1D4E" w:rsidRPr="00BB1D4E" w:rsidRDefault="00BB1D4E" w:rsidP="00BB1D4E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地点：绍兴（待定）</w:t>
            </w:r>
          </w:p>
        </w:tc>
      </w:tr>
      <w:tr w:rsidR="00BB1D4E" w:rsidRPr="00BB1D4E" w:rsidTr="00BB1D4E"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时间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课程内容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师资介绍</w:t>
            </w:r>
          </w:p>
        </w:tc>
      </w:tr>
      <w:tr w:rsidR="00BB1D4E" w:rsidRPr="00BB1D4E" w:rsidTr="00BB1D4E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 xml:space="preserve">　</w:t>
            </w: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第一天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全天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 xml:space="preserve">　　《企业纳税筹划》</w:t>
            </w: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br/>
              <w:t xml:space="preserve">　　v  企业能否开展降低税负为目的的管理活动</w:t>
            </w: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br/>
              <w:t xml:space="preserve">　　v  企业如何实施税负降低与控制</w:t>
            </w: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br/>
              <w:t xml:space="preserve">　　v  我国涉</w:t>
            </w:r>
            <w:proofErr w:type="gramStart"/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税法治</w:t>
            </w:r>
            <w:proofErr w:type="gramEnd"/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化建设成果和运用简介</w:t>
            </w: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br/>
              <w:t xml:space="preserve">　　v  企业税负控制的出发点</w:t>
            </w: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br/>
              <w:t xml:space="preserve">　　v  企业涉税咨询与案例解析</w:t>
            </w: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br/>
              <w:t xml:space="preserve">　　v  企业涉税筹划与案例解析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 xml:space="preserve">　　</w:t>
            </w:r>
            <w:proofErr w:type="gramStart"/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朱鹏祖</w:t>
            </w:r>
            <w:proofErr w:type="gramEnd"/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br/>
              <w:t xml:space="preserve">　　著名税务筹划专家，清华大学总裁班俱乐部专家委员会委员。中国税收咨询首席运营官（中国税收咨询网），独立从事税务咨询与筹划业务8年，服务的客户从民营企业、外商投资企业到国家级骨干企业和知名的跨国集团公司。</w:t>
            </w:r>
          </w:p>
        </w:tc>
      </w:tr>
      <w:tr w:rsidR="00BB1D4E" w:rsidRPr="00BB1D4E" w:rsidTr="00BB1D4E"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 xml:space="preserve">　</w:t>
            </w: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第二天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全天</w:t>
            </w:r>
          </w:p>
        </w:tc>
        <w:tc>
          <w:tcPr>
            <w:tcW w:w="38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《企业海外上市实务》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 xml:space="preserve">　　高健智</w:t>
            </w: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br/>
              <w:t xml:space="preserve">　　美国普林斯顿大学管理哲学博士、纽伯顿大学企业管理硕士，被评为十大传媒投资人物、财富中国功勋榜十</w:t>
            </w:r>
            <w:proofErr w:type="gramStart"/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大公信</w:t>
            </w:r>
            <w:proofErr w:type="gramEnd"/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力人物；曾</w:t>
            </w:r>
            <w:proofErr w:type="gramStart"/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为趋势</w:t>
            </w:r>
            <w:proofErr w:type="gramEnd"/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创业投资集团董事长，财团法人地球生态环境保护基金会董事长。拥有超过20年投资银行及共同基金、财物顾问、包括财务管理、会计制度、上市规划及创业投资，企业融资等专业实务经验。</w:t>
            </w:r>
          </w:p>
        </w:tc>
      </w:tr>
      <w:tr w:rsidR="00BB1D4E" w:rsidRPr="00BB1D4E" w:rsidTr="00BB1D4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 xml:space="preserve">　　</w:t>
            </w:r>
            <w:proofErr w:type="gramStart"/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黄联聪</w:t>
            </w:r>
            <w:proofErr w:type="gramEnd"/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br/>
              <w:t xml:space="preserve">　　曾担任台湾和</w:t>
            </w:r>
            <w:proofErr w:type="gramStart"/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通创投资</w:t>
            </w:r>
            <w:proofErr w:type="gramEnd"/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集团（新加坡上市）副总经理；</w:t>
            </w:r>
            <w:proofErr w:type="gramStart"/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钜国创业</w:t>
            </w:r>
            <w:proofErr w:type="gramEnd"/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投资管理顾问公司创办人、执行董事、总经理；香港佳邦环球控股（香港主板上市）执行董事长兼行政总裁；台湾云辰电子集团（台湾主板上市）董事、总经理；台湾大学管理硕士。三十年以上台湾/新加坡/香港及中国上市企业经营管理、境外上市、国际融资、企业并购及国际创</w:t>
            </w:r>
            <w:proofErr w:type="gramStart"/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投基金</w:t>
            </w:r>
            <w:proofErr w:type="gramEnd"/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管理经验。</w:t>
            </w:r>
          </w:p>
        </w:tc>
      </w:tr>
      <w:tr w:rsidR="00BB1D4E" w:rsidRPr="00BB1D4E" w:rsidTr="00BB1D4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 xml:space="preserve">　　颜家宇</w:t>
            </w: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br/>
              <w:t xml:space="preserve">　　美国明石管理公司亚太区总裁；北京博思商通资讯有限公司合伙人；美国TRANSAMERICA集团理财规划总监；美国</w:t>
            </w:r>
            <w:proofErr w:type="gramStart"/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瑟</w:t>
            </w:r>
            <w:proofErr w:type="gramEnd"/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拉夫天使投资集团大中华区首席代表。</w:t>
            </w:r>
          </w:p>
        </w:tc>
      </w:tr>
      <w:tr w:rsidR="00BB1D4E" w:rsidRPr="00BB1D4E" w:rsidTr="00BB1D4E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D4E" w:rsidRPr="00BB1D4E" w:rsidRDefault="00BB1D4E" w:rsidP="00BB1D4E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 xml:space="preserve">　　</w:t>
            </w:r>
            <w:proofErr w:type="gramStart"/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王楷民</w:t>
            </w:r>
            <w:proofErr w:type="gramEnd"/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br/>
              <w:t xml:space="preserve">　　曾任香港建勤金融集团环球企业融资部董事、中国业务主管。20年以上企业融资及投资银行业务经验，参与多项国家级银团贷款、海外及香港上市项目。曾任多家香港上市公司高管，曾参与香港上市公司的收购</w:t>
            </w:r>
            <w:proofErr w:type="gramStart"/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t>合并安例包括</w:t>
            </w:r>
            <w:proofErr w:type="gramEnd"/>
            <w:r w:rsidRPr="00BB1D4E"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  <w:lastRenderedPageBreak/>
              <w:t>（90109，0412）澳洲莫道克大学工商管理硕士学位，香港证券专业协会资深会员。</w:t>
            </w:r>
          </w:p>
        </w:tc>
      </w:tr>
    </w:tbl>
    <w:p w:rsidR="00BB1D4E" w:rsidRPr="00BB1D4E" w:rsidRDefault="00BB1D4E" w:rsidP="00BB1D4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B1D4E">
        <w:rPr>
          <w:rFonts w:ascii="宋体" w:eastAsia="宋体" w:hAnsi="宋体" w:cs="宋体"/>
          <w:kern w:val="0"/>
          <w:sz w:val="24"/>
          <w:szCs w:val="24"/>
        </w:rPr>
        <w:lastRenderedPageBreak/>
        <w:t xml:space="preserve">　　</w:t>
      </w:r>
      <w:r w:rsidRPr="00BB1D4E">
        <w:rPr>
          <w:rFonts w:ascii="宋体" w:eastAsia="宋体" w:hAnsi="宋体" w:cs="宋体"/>
          <w:kern w:val="0"/>
          <w:sz w:val="24"/>
          <w:szCs w:val="24"/>
        </w:rPr>
        <w:br w:type="textWrapping" w:clear="all"/>
        <w:t> </w:t>
      </w:r>
    </w:p>
    <w:p w:rsidR="00BB1D4E" w:rsidRPr="00BB1D4E" w:rsidRDefault="00BB1D4E" w:rsidP="00BB1D4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BB1D4E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7A6D03" w:rsidRDefault="00BB1D4E" w:rsidP="00BB1D4E">
      <w:r w:rsidRPr="00BB1D4E">
        <w:rPr>
          <w:rFonts w:ascii="宋体" w:eastAsia="宋体" w:hAnsi="宋体" w:cs="宋体"/>
          <w:kern w:val="0"/>
          <w:sz w:val="24"/>
          <w:szCs w:val="24"/>
        </w:rPr>
        <w:br/>
      </w:r>
    </w:p>
    <w:sectPr w:rsidR="007A6D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407"/>
    <w:rsid w:val="00575407"/>
    <w:rsid w:val="007A6D03"/>
    <w:rsid w:val="00BB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1D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1D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9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574</Words>
  <Characters>3277</Characters>
  <Application>Microsoft Office Word</Application>
  <DocSecurity>0</DocSecurity>
  <Lines>27</Lines>
  <Paragraphs>7</Paragraphs>
  <ScaleCrop>false</ScaleCrop>
  <Company/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2017-06-26T00:17:00Z</dcterms:created>
  <dcterms:modified xsi:type="dcterms:W3CDTF">2017-06-26T00:18:00Z</dcterms:modified>
</cp:coreProperties>
</file>